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7027" w14:textId="77777777" w:rsidR="00916FFE" w:rsidRDefault="00916FFE"/>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4572"/>
      </w:tblGrid>
      <w:tr w:rsidR="00916FFE" w14:paraId="243CA3FA" w14:textId="77777777" w:rsidTr="6E06DEB3">
        <w:tc>
          <w:tcPr>
            <w:tcW w:w="6374" w:type="dxa"/>
          </w:tcPr>
          <w:p w14:paraId="74DD477B" w14:textId="77777777" w:rsidR="00916FFE" w:rsidRDefault="00916FFE" w:rsidP="00916FFE">
            <w:pPr>
              <w:ind w:right="-330"/>
              <w:rPr>
                <w:rFonts w:ascii="Open Sans ExtraBold" w:hAnsi="Open Sans ExtraBold" w:cs="Open Sans ExtraBold"/>
                <w:color w:val="44546A" w:themeColor="text2"/>
                <w:sz w:val="32"/>
                <w:szCs w:val="32"/>
              </w:rPr>
            </w:pPr>
            <w:r w:rsidRPr="00916FFE">
              <w:rPr>
                <w:rFonts w:ascii="Open Sans ExtraBold" w:hAnsi="Open Sans ExtraBold" w:cs="Open Sans ExtraBold"/>
                <w:color w:val="44546A" w:themeColor="text2"/>
                <w:sz w:val="32"/>
                <w:szCs w:val="32"/>
              </w:rPr>
              <w:t>Advice First Aid</w:t>
            </w:r>
            <w:r>
              <w:rPr>
                <w:rFonts w:ascii="Open Sans ExtraBold" w:hAnsi="Open Sans ExtraBold" w:cs="Open Sans ExtraBold"/>
                <w:color w:val="44546A" w:themeColor="text2"/>
                <w:sz w:val="32"/>
                <w:szCs w:val="32"/>
              </w:rPr>
              <w:t>:</w:t>
            </w:r>
          </w:p>
          <w:p w14:paraId="680C262D" w14:textId="77777777" w:rsidR="00916FFE" w:rsidRDefault="00916FFE" w:rsidP="00916FFE">
            <w:pPr>
              <w:ind w:right="-330"/>
              <w:rPr>
                <w:rFonts w:ascii="Open Sans ExtraBold" w:hAnsi="Open Sans ExtraBold" w:cs="Open Sans ExtraBold"/>
                <w:color w:val="44546A" w:themeColor="text2"/>
                <w:sz w:val="32"/>
                <w:szCs w:val="32"/>
              </w:rPr>
            </w:pPr>
            <w:r>
              <w:rPr>
                <w:rFonts w:ascii="Open Sans ExtraBold" w:hAnsi="Open Sans ExtraBold" w:cs="Open Sans ExtraBold"/>
                <w:color w:val="44546A" w:themeColor="text2"/>
                <w:sz w:val="32"/>
                <w:szCs w:val="32"/>
              </w:rPr>
              <w:t xml:space="preserve">Building trust, Developing capacity, </w:t>
            </w:r>
          </w:p>
          <w:p w14:paraId="35218D26" w14:textId="77777777" w:rsidR="00916FFE" w:rsidRDefault="00916FFE" w:rsidP="00916FFE">
            <w:pPr>
              <w:ind w:right="-330"/>
              <w:rPr>
                <w:rFonts w:ascii="Open Sans ExtraBold" w:hAnsi="Open Sans ExtraBold" w:cs="Open Sans ExtraBold"/>
                <w:color w:val="44546A" w:themeColor="text2"/>
                <w:sz w:val="32"/>
                <w:szCs w:val="32"/>
              </w:rPr>
            </w:pPr>
            <w:r>
              <w:rPr>
                <w:rFonts w:ascii="Open Sans ExtraBold" w:hAnsi="Open Sans ExtraBold" w:cs="Open Sans ExtraBold"/>
                <w:color w:val="44546A" w:themeColor="text2"/>
                <w:sz w:val="32"/>
                <w:szCs w:val="32"/>
              </w:rPr>
              <w:t xml:space="preserve">and </w:t>
            </w:r>
          </w:p>
          <w:p w14:paraId="6330CDDC" w14:textId="77777777" w:rsidR="00916FFE" w:rsidRPr="00916FFE" w:rsidRDefault="00916FFE" w:rsidP="00916FFE">
            <w:pPr>
              <w:ind w:right="-330"/>
              <w:rPr>
                <w:rFonts w:ascii="Open Sans ExtraBold" w:hAnsi="Open Sans ExtraBold" w:cs="Open Sans ExtraBold"/>
                <w:color w:val="44546A" w:themeColor="text2"/>
                <w:sz w:val="32"/>
                <w:szCs w:val="32"/>
              </w:rPr>
            </w:pPr>
            <w:r>
              <w:rPr>
                <w:rFonts w:ascii="Open Sans ExtraBold" w:hAnsi="Open Sans ExtraBold" w:cs="Open Sans ExtraBold"/>
                <w:color w:val="44546A" w:themeColor="text2"/>
                <w:sz w:val="32"/>
                <w:szCs w:val="32"/>
              </w:rPr>
              <w:t>Making connections.</w:t>
            </w:r>
          </w:p>
        </w:tc>
        <w:tc>
          <w:tcPr>
            <w:tcW w:w="4253" w:type="dxa"/>
          </w:tcPr>
          <w:p w14:paraId="62564FB4" w14:textId="77777777" w:rsidR="00916FFE" w:rsidRDefault="00916FFE" w:rsidP="00916FFE">
            <w:pPr>
              <w:ind w:left="720" w:right="-330"/>
              <w:rPr>
                <w:rFonts w:ascii="Arial" w:hAnsi="Arial" w:cs="Arial"/>
                <w:color w:val="2E74B5" w:themeColor="accent1" w:themeShade="BF"/>
                <w:sz w:val="22"/>
                <w:szCs w:val="22"/>
              </w:rPr>
            </w:pPr>
            <w:r w:rsidRPr="00916FFE">
              <w:rPr>
                <w:rFonts w:ascii="Arial" w:hAnsi="Arial" w:cs="Arial"/>
                <w:noProof/>
                <w:color w:val="2E74B5" w:themeColor="accent1" w:themeShade="BF"/>
                <w:sz w:val="22"/>
                <w:szCs w:val="22"/>
                <w:lang w:val="en-GB" w:eastAsia="en-GB"/>
              </w:rPr>
              <w:drawing>
                <wp:inline distT="0" distB="0" distL="0" distR="0" wp14:anchorId="77CF0890" wp14:editId="5C8866EF">
                  <wp:extent cx="2309213" cy="838200"/>
                  <wp:effectExtent l="0" t="0" r="0" b="0"/>
                  <wp:docPr id="1" name="Picture 1" descr="C:\Users\Mary-Ann.foxwell\OneDrive - Wandsworth Citizens Advice Bureaux\Desktop\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foxwell\OneDrive - Wandsworth Citizens Advice Bureaux\Desktop\inhouse_blue_small_Wandswort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56" cy="839922"/>
                          </a:xfrm>
                          <a:prstGeom prst="rect">
                            <a:avLst/>
                          </a:prstGeom>
                          <a:noFill/>
                          <a:ln>
                            <a:noFill/>
                          </a:ln>
                        </pic:spPr>
                      </pic:pic>
                    </a:graphicData>
                  </a:graphic>
                </wp:inline>
              </w:drawing>
            </w:r>
          </w:p>
        </w:tc>
      </w:tr>
    </w:tbl>
    <w:p w14:paraId="701F6E3D" w14:textId="36A98075" w:rsidR="6E06DEB3" w:rsidRDefault="6E06DEB3" w:rsidP="6E06DEB3">
      <w:pPr>
        <w:ind w:right="-330"/>
        <w:rPr>
          <w:rFonts w:ascii="Open Sans ExtraBold" w:hAnsi="Open Sans ExtraBold" w:cs="Open Sans ExtraBold"/>
          <w:color w:val="44546A" w:themeColor="text2"/>
          <w:sz w:val="22"/>
          <w:szCs w:val="22"/>
        </w:rPr>
      </w:pPr>
    </w:p>
    <w:p w14:paraId="440D9F5B" w14:textId="6823C6F0" w:rsidR="00916FFE" w:rsidRPr="00916FFE" w:rsidRDefault="45403802" w:rsidP="6E06DEB3">
      <w:pPr>
        <w:ind w:right="-330"/>
        <w:rPr>
          <w:color w:val="44546A" w:themeColor="text2"/>
          <w:szCs w:val="24"/>
        </w:rPr>
      </w:pPr>
      <w:r w:rsidRPr="6E06DEB3">
        <w:rPr>
          <w:rFonts w:ascii="Open Sans ExtraBold" w:hAnsi="Open Sans ExtraBold" w:cs="Open Sans ExtraBold"/>
          <w:color w:val="44546A" w:themeColor="text2"/>
          <w:sz w:val="22"/>
          <w:szCs w:val="22"/>
        </w:rPr>
        <w:t>Our experience in delivering Advice First Aid (AFA)</w:t>
      </w:r>
    </w:p>
    <w:p w14:paraId="59A74F7B" w14:textId="6E310EFB" w:rsidR="00916FFE" w:rsidRDefault="00916FFE" w:rsidP="00B832CC">
      <w:pPr>
        <w:ind w:right="-330"/>
        <w:rPr>
          <w:rFonts w:ascii="Open Sans" w:hAnsi="Open Sans" w:cs="Open Sans"/>
          <w:color w:val="44546A" w:themeColor="text2"/>
          <w:sz w:val="22"/>
          <w:szCs w:val="22"/>
        </w:rPr>
      </w:pPr>
      <w:r>
        <w:rPr>
          <w:rFonts w:ascii="Open Sans" w:hAnsi="Open Sans" w:cs="Open Sans"/>
          <w:color w:val="44546A" w:themeColor="text2"/>
          <w:sz w:val="22"/>
          <w:szCs w:val="22"/>
        </w:rPr>
        <w:t xml:space="preserve">In 2016 we launched our Hardship Crisis project of which AFA became a key component. Funded by the Big Lottery Community fund, the project was delivered in partnership with </w:t>
      </w:r>
      <w:hyperlink r:id="rId9" w:history="1">
        <w:r w:rsidRPr="00916FFE">
          <w:rPr>
            <w:rStyle w:val="Hyperlink"/>
            <w:rFonts w:ascii="Open Sans" w:hAnsi="Open Sans" w:cs="Open Sans"/>
            <w:sz w:val="22"/>
            <w:szCs w:val="22"/>
          </w:rPr>
          <w:t>WCEN</w:t>
        </w:r>
      </w:hyperlink>
      <w:r w:rsidR="00B02500">
        <w:rPr>
          <w:rFonts w:ascii="Open Sans" w:hAnsi="Open Sans" w:cs="Open Sans"/>
          <w:color w:val="44546A" w:themeColor="text2"/>
          <w:sz w:val="22"/>
          <w:szCs w:val="22"/>
        </w:rPr>
        <w:t xml:space="preserve"> </w:t>
      </w:r>
      <w:r>
        <w:rPr>
          <w:rFonts w:ascii="Open Sans" w:hAnsi="Open Sans" w:cs="Open Sans"/>
          <w:color w:val="44546A" w:themeColor="text2"/>
          <w:sz w:val="22"/>
          <w:szCs w:val="22"/>
        </w:rPr>
        <w:t xml:space="preserve">and designed in recognition of two </w:t>
      </w:r>
      <w:r w:rsidR="00B02500">
        <w:rPr>
          <w:rFonts w:ascii="Open Sans" w:hAnsi="Open Sans" w:cs="Open Sans"/>
          <w:color w:val="44546A" w:themeColor="text2"/>
          <w:sz w:val="22"/>
          <w:szCs w:val="22"/>
        </w:rPr>
        <w:t>key facts</w:t>
      </w:r>
      <w:r w:rsidR="000F43E6">
        <w:rPr>
          <w:rFonts w:ascii="Open Sans" w:hAnsi="Open Sans" w:cs="Open Sans"/>
          <w:color w:val="44546A" w:themeColor="text2"/>
          <w:sz w:val="22"/>
          <w:szCs w:val="22"/>
        </w:rPr>
        <w:t xml:space="preserve">: Firstly, we can never meet demand for our services, and </w:t>
      </w:r>
      <w:proofErr w:type="gramStart"/>
      <w:r w:rsidR="000F43E6">
        <w:rPr>
          <w:rFonts w:ascii="Open Sans" w:hAnsi="Open Sans" w:cs="Open Sans"/>
          <w:color w:val="44546A" w:themeColor="text2"/>
          <w:sz w:val="22"/>
          <w:szCs w:val="22"/>
        </w:rPr>
        <w:t>Secondly</w:t>
      </w:r>
      <w:proofErr w:type="gramEnd"/>
      <w:r w:rsidR="000F43E6">
        <w:rPr>
          <w:rFonts w:ascii="Open Sans" w:hAnsi="Open Sans" w:cs="Open Sans"/>
          <w:color w:val="44546A" w:themeColor="text2"/>
          <w:sz w:val="22"/>
          <w:szCs w:val="22"/>
        </w:rPr>
        <w:t>, people in need of advice often don’t come to advice centres – instead preferring to seek help from trusted people from within their own community.</w:t>
      </w:r>
    </w:p>
    <w:p w14:paraId="02A11155" w14:textId="77777777" w:rsidR="00916FFE" w:rsidRDefault="00916FFE" w:rsidP="00B832CC">
      <w:pPr>
        <w:ind w:right="-330"/>
        <w:rPr>
          <w:rFonts w:ascii="Open Sans" w:hAnsi="Open Sans" w:cs="Open Sans"/>
          <w:color w:val="44546A" w:themeColor="text2"/>
          <w:sz w:val="22"/>
          <w:szCs w:val="22"/>
        </w:rPr>
      </w:pPr>
    </w:p>
    <w:p w14:paraId="7F04174C" w14:textId="09E08BED" w:rsidR="00916FFE" w:rsidRDefault="4375CCD3" w:rsidP="00B832CC">
      <w:pPr>
        <w:ind w:right="-330"/>
        <w:rPr>
          <w:rFonts w:ascii="Open Sans" w:hAnsi="Open Sans" w:cs="Open Sans"/>
          <w:color w:val="44546A" w:themeColor="text2"/>
          <w:sz w:val="22"/>
          <w:szCs w:val="22"/>
        </w:rPr>
      </w:pPr>
      <w:r w:rsidRPr="6E06DEB3">
        <w:rPr>
          <w:rFonts w:ascii="Open Sans" w:hAnsi="Open Sans" w:cs="Open Sans"/>
          <w:color w:val="445369"/>
          <w:sz w:val="22"/>
          <w:szCs w:val="22"/>
        </w:rPr>
        <w:t>Our project’s</w:t>
      </w:r>
      <w:r w:rsidR="45403802" w:rsidRPr="6E06DEB3">
        <w:rPr>
          <w:rFonts w:ascii="Open Sans" w:hAnsi="Open Sans" w:cs="Open Sans"/>
          <w:color w:val="445369"/>
          <w:sz w:val="22"/>
          <w:szCs w:val="22"/>
        </w:rPr>
        <w:t xml:space="preserve"> aims and delivery methods were co-produced with faith and community groups in our borough. </w:t>
      </w:r>
      <w:r w:rsidRPr="6E06DEB3">
        <w:rPr>
          <w:rFonts w:ascii="Open Sans" w:hAnsi="Open Sans" w:cs="Open Sans"/>
          <w:color w:val="445369"/>
          <w:sz w:val="22"/>
          <w:szCs w:val="22"/>
        </w:rPr>
        <w:t xml:space="preserve">We listened to their descriptions of hardship, their views of us, and responded to their stated need for capacity-building support. </w:t>
      </w:r>
      <w:r w:rsidR="45403802" w:rsidRPr="6E06DEB3">
        <w:rPr>
          <w:rFonts w:ascii="Open Sans" w:hAnsi="Open Sans" w:cs="Open Sans"/>
          <w:color w:val="445369"/>
          <w:sz w:val="22"/>
          <w:szCs w:val="22"/>
        </w:rPr>
        <w:t xml:space="preserve">We have delivered </w:t>
      </w:r>
      <w:r w:rsidRPr="6E06DEB3">
        <w:rPr>
          <w:rFonts w:ascii="Open Sans" w:hAnsi="Open Sans" w:cs="Open Sans"/>
          <w:color w:val="445369"/>
          <w:sz w:val="22"/>
          <w:szCs w:val="22"/>
        </w:rPr>
        <w:t>AFA</w:t>
      </w:r>
      <w:r w:rsidR="45403802" w:rsidRPr="6E06DEB3">
        <w:rPr>
          <w:rFonts w:ascii="Open Sans" w:hAnsi="Open Sans" w:cs="Open Sans"/>
          <w:color w:val="445369"/>
          <w:sz w:val="22"/>
          <w:szCs w:val="22"/>
        </w:rPr>
        <w:t xml:space="preserve"> since 2016</w:t>
      </w:r>
      <w:r w:rsidRPr="6E06DEB3">
        <w:rPr>
          <w:rFonts w:ascii="Open Sans" w:hAnsi="Open Sans" w:cs="Open Sans"/>
          <w:color w:val="445369"/>
          <w:sz w:val="22"/>
          <w:szCs w:val="22"/>
        </w:rPr>
        <w:t xml:space="preserve">. Over 100 people (in 11 cohorts) have received the general 2 day training, with many more attending our </w:t>
      </w:r>
      <w:r w:rsidR="3A4B1517" w:rsidRPr="6E06DEB3">
        <w:rPr>
          <w:rFonts w:ascii="Open Sans" w:hAnsi="Open Sans" w:cs="Open Sans"/>
          <w:color w:val="445369"/>
          <w:sz w:val="22"/>
          <w:szCs w:val="22"/>
        </w:rPr>
        <w:t xml:space="preserve">bite-size </w:t>
      </w:r>
      <w:r w:rsidRPr="6E06DEB3">
        <w:rPr>
          <w:rFonts w:ascii="Open Sans" w:hAnsi="Open Sans" w:cs="Open Sans"/>
          <w:color w:val="445369"/>
          <w:sz w:val="22"/>
          <w:szCs w:val="22"/>
        </w:rPr>
        <w:t>specialist subject sessions. We have a great deal of evaluation data (which we have used to continually improve the programme) including the graph below:</w:t>
      </w:r>
    </w:p>
    <w:p w14:paraId="30952BCA" w14:textId="7238F699" w:rsidR="6E06DEB3" w:rsidRDefault="6E06DEB3" w:rsidP="6E06DEB3">
      <w:pPr>
        <w:ind w:right="-330"/>
        <w:rPr>
          <w:color w:val="445369"/>
          <w:szCs w:val="24"/>
        </w:rPr>
      </w:pPr>
    </w:p>
    <w:p w14:paraId="2FB88113" w14:textId="163C104E" w:rsidR="000F43E6" w:rsidRPr="00916FFE" w:rsidRDefault="000F43E6" w:rsidP="000F43E6">
      <w:pPr>
        <w:ind w:left="360" w:right="-330"/>
        <w:rPr>
          <w:rFonts w:ascii="Open Sans" w:hAnsi="Open Sans" w:cs="Open Sans"/>
          <w:color w:val="44546A" w:themeColor="text2"/>
          <w:sz w:val="22"/>
          <w:szCs w:val="22"/>
        </w:rPr>
      </w:pPr>
      <w:r>
        <w:rPr>
          <w:noProof/>
          <w:lang w:val="en-GB" w:eastAsia="en-GB"/>
        </w:rPr>
        <w:drawing>
          <wp:inline distT="0" distB="0" distL="0" distR="0" wp14:anchorId="194A3A42" wp14:editId="252D40E1">
            <wp:extent cx="3984625"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4202" cy="2712729"/>
                    </a:xfrm>
                    <a:prstGeom prst="rect">
                      <a:avLst/>
                    </a:prstGeom>
                  </pic:spPr>
                </pic:pic>
              </a:graphicData>
            </a:graphic>
          </wp:inline>
        </w:drawing>
      </w:r>
    </w:p>
    <w:p w14:paraId="7924AC4E" w14:textId="187815EF" w:rsidR="00916FFE" w:rsidRPr="000F43E6" w:rsidRDefault="00916FFE" w:rsidP="000F43E6">
      <w:pPr>
        <w:ind w:right="-330"/>
        <w:rPr>
          <w:rFonts w:ascii="Open Sans ExtraBold" w:hAnsi="Open Sans ExtraBold" w:cs="Open Sans ExtraBold"/>
          <w:color w:val="44546A" w:themeColor="text2"/>
          <w:sz w:val="22"/>
          <w:szCs w:val="22"/>
        </w:rPr>
      </w:pPr>
    </w:p>
    <w:p w14:paraId="0EF3237A" w14:textId="1F0A4418" w:rsidR="00916FFE" w:rsidRPr="000F43E6" w:rsidRDefault="45403802" w:rsidP="00916FFE">
      <w:pPr>
        <w:ind w:right="-330"/>
        <w:rPr>
          <w:rFonts w:ascii="Open Sans ExtraBold" w:hAnsi="Open Sans ExtraBold" w:cs="Open Sans ExtraBold"/>
          <w:color w:val="44546A" w:themeColor="text2"/>
          <w:sz w:val="22"/>
          <w:szCs w:val="22"/>
        </w:rPr>
      </w:pPr>
      <w:r w:rsidRPr="6E06DEB3">
        <w:rPr>
          <w:rFonts w:ascii="Open Sans ExtraBold" w:hAnsi="Open Sans ExtraBold" w:cs="Open Sans ExtraBold"/>
          <w:color w:val="445369"/>
          <w:sz w:val="22"/>
          <w:szCs w:val="22"/>
        </w:rPr>
        <w:t>Network events</w:t>
      </w:r>
    </w:p>
    <w:p w14:paraId="4EE3C407" w14:textId="23F1A492" w:rsidR="000F43E6" w:rsidRDefault="000F43E6" w:rsidP="00916FFE">
      <w:pPr>
        <w:ind w:right="-330"/>
        <w:rPr>
          <w:rFonts w:ascii="Open Sans" w:hAnsi="Open Sans" w:cs="Open Sans"/>
          <w:color w:val="44546A" w:themeColor="text2"/>
          <w:sz w:val="22"/>
          <w:szCs w:val="22"/>
        </w:rPr>
      </w:pPr>
      <w:r>
        <w:rPr>
          <w:rFonts w:ascii="Open Sans" w:hAnsi="Open Sans" w:cs="Open Sans"/>
          <w:color w:val="44546A" w:themeColor="text2"/>
          <w:sz w:val="22"/>
          <w:szCs w:val="22"/>
        </w:rPr>
        <w:t>In addition to AFA we host at least two network events a year; these are large events where we discuss a specific topic (in response to requests from partners)</w:t>
      </w:r>
      <w:r w:rsidR="00B832CC">
        <w:rPr>
          <w:rFonts w:ascii="Open Sans" w:hAnsi="Open Sans" w:cs="Open Sans"/>
          <w:color w:val="44546A" w:themeColor="text2"/>
          <w:sz w:val="22"/>
          <w:szCs w:val="22"/>
        </w:rPr>
        <w:t>. Commonly, we present a rights-based introduction to the topic (like UC, or school exclusions) and then facilitate discussions between statutory and non-statutory guests. The idea being that both sides learn from hearing the voices of each other.</w:t>
      </w:r>
    </w:p>
    <w:p w14:paraId="5BDA5CE6" w14:textId="7F5448E3" w:rsidR="000F43E6" w:rsidRPr="00916FFE" w:rsidRDefault="000F43E6" w:rsidP="00916FFE">
      <w:pPr>
        <w:ind w:right="-330"/>
        <w:rPr>
          <w:rFonts w:ascii="Open Sans" w:hAnsi="Open Sans" w:cs="Open Sans"/>
          <w:color w:val="44546A" w:themeColor="text2"/>
          <w:sz w:val="22"/>
          <w:szCs w:val="22"/>
        </w:rPr>
      </w:pPr>
    </w:p>
    <w:p w14:paraId="216C7309" w14:textId="115E2B0F" w:rsidR="00080FDD" w:rsidRPr="00080FDD" w:rsidRDefault="00080FDD" w:rsidP="00916FFE">
      <w:pPr>
        <w:ind w:right="-330"/>
        <w:rPr>
          <w:rFonts w:ascii="Open Sans ExtraBold" w:hAnsi="Open Sans ExtraBold" w:cs="Open Sans ExtraBold"/>
          <w:color w:val="44546A" w:themeColor="text2"/>
          <w:sz w:val="22"/>
          <w:szCs w:val="22"/>
        </w:rPr>
      </w:pPr>
      <w:r w:rsidRPr="00080FDD">
        <w:rPr>
          <w:rFonts w:ascii="Open Sans ExtraBold" w:hAnsi="Open Sans ExtraBold" w:cs="Open Sans ExtraBold"/>
          <w:color w:val="44546A" w:themeColor="text2"/>
          <w:sz w:val="22"/>
          <w:szCs w:val="22"/>
        </w:rPr>
        <w:t>Conferences</w: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6421"/>
      </w:tblGrid>
      <w:tr w:rsidR="00080FDD" w14:paraId="13AF5127" w14:textId="77777777" w:rsidTr="00BC7197">
        <w:tc>
          <w:tcPr>
            <w:tcW w:w="4106" w:type="dxa"/>
          </w:tcPr>
          <w:p w14:paraId="0D480077" w14:textId="10221660" w:rsidR="00080FDD" w:rsidRDefault="00080FDD" w:rsidP="00916FFE">
            <w:pPr>
              <w:ind w:right="-330"/>
              <w:rPr>
                <w:rFonts w:ascii="Open Sans ExtraBold" w:hAnsi="Open Sans ExtraBold" w:cs="Open Sans ExtraBold"/>
                <w:color w:val="44546A" w:themeColor="text2"/>
                <w:sz w:val="22"/>
                <w:szCs w:val="22"/>
              </w:rPr>
            </w:pPr>
            <w:r>
              <w:rPr>
                <w:noProof/>
                <w:color w:val="44546A" w:themeColor="text2"/>
                <w:lang w:val="en-GB" w:eastAsia="en-GB"/>
              </w:rPr>
              <w:drawing>
                <wp:inline distT="0" distB="0" distL="0" distR="0" wp14:anchorId="003108C3" wp14:editId="3C2156E9">
                  <wp:extent cx="2527300" cy="1683950"/>
                  <wp:effectExtent l="0" t="0" r="6350" b="0"/>
                  <wp:docPr id="6" name="Picture 6" descr="C:\Users\mary-ann.foxwell\AppData\Local\Microsoft\Windows\INetCache\Content.MSO\C58578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ann.foxwell\AppData\Local\Microsoft\Windows\INetCache\Content.MSO\C585789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912" cy="1719672"/>
                          </a:xfrm>
                          <a:prstGeom prst="rect">
                            <a:avLst/>
                          </a:prstGeom>
                          <a:noFill/>
                          <a:ln>
                            <a:noFill/>
                          </a:ln>
                        </pic:spPr>
                      </pic:pic>
                    </a:graphicData>
                  </a:graphic>
                </wp:inline>
              </w:drawing>
            </w:r>
          </w:p>
        </w:tc>
        <w:tc>
          <w:tcPr>
            <w:tcW w:w="6521" w:type="dxa"/>
          </w:tcPr>
          <w:p w14:paraId="3E33E6FB" w14:textId="77777777" w:rsidR="00BC7197" w:rsidRDefault="00080FDD" w:rsidP="00BC7197">
            <w:pPr>
              <w:ind w:right="-330"/>
              <w:rPr>
                <w:rStyle w:val="normaltextrun"/>
                <w:rFonts w:ascii="Open Sans" w:hAnsi="Open Sans" w:cs="Open Sans"/>
                <w:color w:val="44546A" w:themeColor="text2"/>
                <w:sz w:val="22"/>
                <w:szCs w:val="22"/>
                <w:shd w:val="clear" w:color="auto" w:fill="FFFFFF"/>
              </w:rPr>
            </w:pPr>
            <w:r>
              <w:rPr>
                <w:rStyle w:val="normaltextrun"/>
                <w:rFonts w:ascii="Open Sans" w:hAnsi="Open Sans" w:cs="Open Sans"/>
                <w:color w:val="44546A" w:themeColor="text2"/>
                <w:sz w:val="22"/>
                <w:szCs w:val="22"/>
                <w:shd w:val="clear" w:color="auto" w:fill="FFFFFF"/>
              </w:rPr>
              <w:t>We bring together AFA project partners with local</w:t>
            </w:r>
            <w:r w:rsidRPr="00080FDD">
              <w:rPr>
                <w:rStyle w:val="normaltextrun"/>
                <w:rFonts w:ascii="Open Sans" w:hAnsi="Open Sans" w:cs="Open Sans"/>
                <w:color w:val="44546A" w:themeColor="text2"/>
                <w:sz w:val="22"/>
                <w:szCs w:val="22"/>
                <w:shd w:val="clear" w:color="auto" w:fill="FFFFFF"/>
              </w:rPr>
              <w:t xml:space="preserve"> policy </w:t>
            </w:r>
          </w:p>
          <w:p w14:paraId="3AF3D05A" w14:textId="77777777" w:rsidR="00BC7197" w:rsidRDefault="00080FDD" w:rsidP="00BC7197">
            <w:pPr>
              <w:ind w:right="-330"/>
              <w:rPr>
                <w:rStyle w:val="normaltextrun"/>
                <w:rFonts w:ascii="Open Sans" w:hAnsi="Open Sans" w:cs="Open Sans"/>
                <w:color w:val="44546A" w:themeColor="text2"/>
                <w:sz w:val="22"/>
                <w:szCs w:val="22"/>
                <w:shd w:val="clear" w:color="auto" w:fill="FFFFFF"/>
              </w:rPr>
            </w:pPr>
            <w:proofErr w:type="gramStart"/>
            <w:r w:rsidRPr="00080FDD">
              <w:rPr>
                <w:rStyle w:val="normaltextrun"/>
                <w:rFonts w:ascii="Open Sans" w:hAnsi="Open Sans" w:cs="Open Sans"/>
                <w:color w:val="44546A" w:themeColor="text2"/>
                <w:sz w:val="22"/>
                <w:szCs w:val="22"/>
                <w:shd w:val="clear" w:color="auto" w:fill="FFFFFF"/>
              </w:rPr>
              <w:t>makers</w:t>
            </w:r>
            <w:proofErr w:type="gramEnd"/>
            <w:r w:rsidRPr="00080FDD">
              <w:rPr>
                <w:rStyle w:val="normaltextrun"/>
                <w:rFonts w:ascii="Open Sans" w:hAnsi="Open Sans" w:cs="Open Sans"/>
                <w:color w:val="44546A" w:themeColor="text2"/>
                <w:sz w:val="22"/>
                <w:szCs w:val="22"/>
                <w:shd w:val="clear" w:color="auto" w:fill="FFFFFF"/>
              </w:rPr>
              <w:t xml:space="preserve"> </w:t>
            </w:r>
            <w:r>
              <w:rPr>
                <w:rStyle w:val="normaltextrun"/>
                <w:rFonts w:ascii="Open Sans" w:hAnsi="Open Sans" w:cs="Open Sans"/>
                <w:color w:val="44546A" w:themeColor="text2"/>
                <w:sz w:val="22"/>
                <w:szCs w:val="22"/>
                <w:shd w:val="clear" w:color="auto" w:fill="FFFFFF"/>
              </w:rPr>
              <w:t xml:space="preserve">at our annual </w:t>
            </w:r>
            <w:r w:rsidRPr="00080FDD">
              <w:rPr>
                <w:rStyle w:val="normaltextrun"/>
                <w:rFonts w:ascii="Open Sans" w:hAnsi="Open Sans" w:cs="Open Sans"/>
                <w:color w:val="44546A" w:themeColor="text2"/>
                <w:sz w:val="22"/>
                <w:szCs w:val="22"/>
                <w:shd w:val="clear" w:color="auto" w:fill="FFFFFF"/>
              </w:rPr>
              <w:t>Hardship Crisis conference</w:t>
            </w:r>
            <w:r>
              <w:rPr>
                <w:rStyle w:val="normaltextrun"/>
                <w:rFonts w:ascii="Open Sans" w:hAnsi="Open Sans" w:cs="Open Sans"/>
                <w:color w:val="44546A" w:themeColor="text2"/>
                <w:sz w:val="22"/>
                <w:szCs w:val="22"/>
                <w:shd w:val="clear" w:color="auto" w:fill="FFFFFF"/>
              </w:rPr>
              <w:t xml:space="preserve">s. At these events </w:t>
            </w:r>
            <w:r>
              <w:rPr>
                <w:rStyle w:val="normaltextrun"/>
                <w:rFonts w:ascii="Open Sans" w:hAnsi="Open Sans" w:cs="Open Sans"/>
                <w:color w:val="44546A" w:themeColor="text2"/>
                <w:sz w:val="22"/>
                <w:szCs w:val="22"/>
                <w:shd w:val="clear" w:color="auto" w:fill="FFFFFF"/>
              </w:rPr>
              <w:t xml:space="preserve">we </w:t>
            </w:r>
            <w:r w:rsidRPr="00080FDD">
              <w:rPr>
                <w:rStyle w:val="normaltextrun"/>
                <w:rFonts w:ascii="Open Sans" w:hAnsi="Open Sans" w:cs="Open Sans"/>
                <w:color w:val="44546A" w:themeColor="text2"/>
                <w:sz w:val="22"/>
                <w:szCs w:val="22"/>
                <w:shd w:val="clear" w:color="auto" w:fill="FFFFFF"/>
              </w:rPr>
              <w:t xml:space="preserve">look at the impact of poverty in </w:t>
            </w:r>
            <w:r>
              <w:rPr>
                <w:rStyle w:val="normaltextrun"/>
                <w:rFonts w:ascii="Open Sans" w:hAnsi="Open Sans" w:cs="Open Sans"/>
                <w:color w:val="44546A" w:themeColor="text2"/>
                <w:sz w:val="22"/>
                <w:szCs w:val="22"/>
                <w:shd w:val="clear" w:color="auto" w:fill="FFFFFF"/>
              </w:rPr>
              <w:t>our borough</w:t>
            </w:r>
            <w:r w:rsidRPr="00080FDD">
              <w:rPr>
                <w:rStyle w:val="normaltextrun"/>
                <w:rFonts w:ascii="Open Sans" w:hAnsi="Open Sans" w:cs="Open Sans"/>
                <w:color w:val="44546A" w:themeColor="text2"/>
                <w:sz w:val="22"/>
                <w:szCs w:val="22"/>
                <w:shd w:val="clear" w:color="auto" w:fill="FFFFFF"/>
              </w:rPr>
              <w:t xml:space="preserve">, and </w:t>
            </w:r>
          </w:p>
          <w:p w14:paraId="57B6D8F5" w14:textId="77777777" w:rsidR="00BC7197" w:rsidRDefault="00080FDD" w:rsidP="00BC7197">
            <w:pPr>
              <w:ind w:right="-330"/>
              <w:rPr>
                <w:rStyle w:val="normaltextrun"/>
                <w:rFonts w:ascii="Open Sans" w:hAnsi="Open Sans" w:cs="Open Sans"/>
                <w:color w:val="44546A" w:themeColor="text2"/>
                <w:sz w:val="22"/>
                <w:szCs w:val="22"/>
                <w:shd w:val="clear" w:color="auto" w:fill="FFFFFF"/>
              </w:rPr>
            </w:pPr>
            <w:proofErr w:type="gramStart"/>
            <w:r w:rsidRPr="00080FDD">
              <w:rPr>
                <w:rStyle w:val="normaltextrun"/>
                <w:rFonts w:ascii="Open Sans" w:hAnsi="Open Sans" w:cs="Open Sans"/>
                <w:color w:val="44546A" w:themeColor="text2"/>
                <w:sz w:val="22"/>
                <w:szCs w:val="22"/>
                <w:shd w:val="clear" w:color="auto" w:fill="FFFFFF"/>
              </w:rPr>
              <w:t>how</w:t>
            </w:r>
            <w:proofErr w:type="gramEnd"/>
            <w:r w:rsidRPr="00080FDD">
              <w:rPr>
                <w:rStyle w:val="normaltextrun"/>
                <w:rFonts w:ascii="Open Sans" w:hAnsi="Open Sans" w:cs="Open Sans"/>
                <w:color w:val="44546A" w:themeColor="text2"/>
                <w:sz w:val="22"/>
                <w:szCs w:val="22"/>
                <w:shd w:val="clear" w:color="auto" w:fill="FFFFFF"/>
              </w:rPr>
              <w:t xml:space="preserve"> we can work together to address it. </w:t>
            </w:r>
            <w:r w:rsidR="00BC7197">
              <w:rPr>
                <w:rStyle w:val="normaltextrun"/>
                <w:rFonts w:ascii="Open Sans" w:hAnsi="Open Sans" w:cs="Open Sans"/>
                <w:color w:val="44546A" w:themeColor="text2"/>
                <w:sz w:val="22"/>
                <w:szCs w:val="22"/>
                <w:shd w:val="clear" w:color="auto" w:fill="FFFFFF"/>
              </w:rPr>
              <w:t xml:space="preserve">We also </w:t>
            </w:r>
            <w:r>
              <w:rPr>
                <w:rStyle w:val="normaltextrun"/>
                <w:rFonts w:ascii="Open Sans" w:hAnsi="Open Sans" w:cs="Open Sans"/>
                <w:color w:val="44546A" w:themeColor="text2"/>
                <w:sz w:val="22"/>
                <w:szCs w:val="22"/>
                <w:shd w:val="clear" w:color="auto" w:fill="FFFFFF"/>
              </w:rPr>
              <w:t>talk</w:t>
            </w:r>
            <w:r w:rsidR="00BC7197">
              <w:rPr>
                <w:rStyle w:val="normaltextrun"/>
                <w:rFonts w:ascii="Open Sans" w:hAnsi="Open Sans" w:cs="Open Sans"/>
                <w:color w:val="44546A" w:themeColor="text2"/>
                <w:sz w:val="22"/>
                <w:szCs w:val="22"/>
                <w:shd w:val="clear" w:color="auto" w:fill="FFFFFF"/>
              </w:rPr>
              <w:t xml:space="preserve"> about </w:t>
            </w:r>
          </w:p>
          <w:p w14:paraId="1E468D81" w14:textId="368CEEED" w:rsidR="00080FDD" w:rsidRPr="00080FDD" w:rsidRDefault="00BC7197" w:rsidP="00BC7197">
            <w:pPr>
              <w:ind w:right="-330"/>
              <w:rPr>
                <w:rFonts w:ascii="Open Sans" w:hAnsi="Open Sans" w:cs="Open Sans"/>
                <w:color w:val="44546A" w:themeColor="text2"/>
                <w:sz w:val="22"/>
                <w:szCs w:val="22"/>
                <w:shd w:val="clear" w:color="auto" w:fill="FFFFFF"/>
              </w:rPr>
            </w:pPr>
            <w:proofErr w:type="gramStart"/>
            <w:r>
              <w:rPr>
                <w:rStyle w:val="normaltextrun"/>
                <w:rFonts w:ascii="Open Sans" w:hAnsi="Open Sans" w:cs="Open Sans"/>
                <w:color w:val="44546A" w:themeColor="text2"/>
                <w:sz w:val="22"/>
                <w:szCs w:val="22"/>
                <w:shd w:val="clear" w:color="auto" w:fill="FFFFFF"/>
              </w:rPr>
              <w:t>the</w:t>
            </w:r>
            <w:proofErr w:type="gramEnd"/>
            <w:r>
              <w:rPr>
                <w:rStyle w:val="normaltextrun"/>
                <w:rFonts w:ascii="Open Sans" w:hAnsi="Open Sans" w:cs="Open Sans"/>
                <w:color w:val="44546A" w:themeColor="text2"/>
                <w:sz w:val="22"/>
                <w:szCs w:val="22"/>
                <w:shd w:val="clear" w:color="auto" w:fill="FFFFFF"/>
              </w:rPr>
              <w:t xml:space="preserve"> impact of AFA  - </w:t>
            </w:r>
            <w:r w:rsidR="00080FDD" w:rsidRPr="00080FDD">
              <w:rPr>
                <w:rStyle w:val="normaltextrun"/>
                <w:rFonts w:ascii="Open Sans" w:hAnsi="Open Sans" w:cs="Open Sans"/>
                <w:color w:val="44546A" w:themeColor="text2"/>
                <w:sz w:val="22"/>
                <w:szCs w:val="22"/>
                <w:shd w:val="clear" w:color="auto" w:fill="FFFFFF"/>
              </w:rPr>
              <w:t xml:space="preserve">including </w:t>
            </w:r>
            <w:r w:rsidR="00080FDD">
              <w:rPr>
                <w:rStyle w:val="normaltextrun"/>
                <w:rFonts w:ascii="Open Sans" w:hAnsi="Open Sans" w:cs="Open Sans"/>
                <w:color w:val="44546A" w:themeColor="text2"/>
                <w:sz w:val="22"/>
                <w:szCs w:val="22"/>
                <w:shd w:val="clear" w:color="auto" w:fill="FFFFFF"/>
              </w:rPr>
              <w:t xml:space="preserve">by </w:t>
            </w:r>
            <w:r w:rsidR="00080FDD" w:rsidRPr="00080FDD">
              <w:rPr>
                <w:rStyle w:val="normaltextrun"/>
                <w:rFonts w:ascii="Open Sans" w:hAnsi="Open Sans" w:cs="Open Sans"/>
                <w:color w:val="44546A" w:themeColor="text2"/>
                <w:sz w:val="22"/>
                <w:szCs w:val="22"/>
                <w:shd w:val="clear" w:color="auto" w:fill="FFFFFF"/>
              </w:rPr>
              <w:t>hear</w:t>
            </w:r>
            <w:r w:rsidR="00080FDD">
              <w:rPr>
                <w:rStyle w:val="normaltextrun"/>
                <w:rFonts w:ascii="Open Sans" w:hAnsi="Open Sans" w:cs="Open Sans"/>
                <w:color w:val="44546A" w:themeColor="text2"/>
                <w:sz w:val="22"/>
                <w:szCs w:val="22"/>
                <w:shd w:val="clear" w:color="auto" w:fill="FFFFFF"/>
              </w:rPr>
              <w:t>ing</w:t>
            </w:r>
            <w:r w:rsidR="00080FDD" w:rsidRPr="00080FDD">
              <w:rPr>
                <w:rStyle w:val="normaltextrun"/>
                <w:rFonts w:ascii="Open Sans" w:hAnsi="Open Sans" w:cs="Open Sans"/>
                <w:color w:val="44546A" w:themeColor="text2"/>
                <w:sz w:val="22"/>
                <w:szCs w:val="22"/>
                <w:shd w:val="clear" w:color="auto" w:fill="FFFFFF"/>
              </w:rPr>
              <w:t xml:space="preserve"> directly from clients</w:t>
            </w:r>
            <w:r>
              <w:rPr>
                <w:rStyle w:val="normaltextrun"/>
                <w:rFonts w:ascii="Open Sans" w:hAnsi="Open Sans" w:cs="Open Sans"/>
                <w:color w:val="44546A" w:themeColor="text2"/>
                <w:sz w:val="22"/>
                <w:szCs w:val="22"/>
                <w:shd w:val="clear" w:color="auto" w:fill="FFFFFF"/>
              </w:rPr>
              <w:t xml:space="preserve">. </w:t>
            </w:r>
            <w:r w:rsidR="00080FDD">
              <w:rPr>
                <w:rStyle w:val="normaltextrun"/>
                <w:rFonts w:ascii="Open Sans" w:hAnsi="Open Sans" w:cs="Open Sans"/>
                <w:color w:val="44546A" w:themeColor="text2"/>
                <w:sz w:val="22"/>
                <w:szCs w:val="22"/>
                <w:shd w:val="clear" w:color="auto" w:fill="FFFFFF"/>
              </w:rPr>
              <w:t xml:space="preserve"> </w:t>
            </w:r>
          </w:p>
        </w:tc>
      </w:tr>
    </w:tbl>
    <w:p w14:paraId="21B1F039" w14:textId="572AD64F" w:rsidR="00080FDD" w:rsidRPr="00080FDD" w:rsidRDefault="00080FDD" w:rsidP="00916FFE">
      <w:pPr>
        <w:ind w:right="-330"/>
        <w:rPr>
          <w:rFonts w:ascii="Open Sans ExtraBold" w:hAnsi="Open Sans ExtraBold" w:cs="Open Sans ExtraBold"/>
          <w:color w:val="44546A" w:themeColor="text2"/>
          <w:sz w:val="22"/>
          <w:szCs w:val="22"/>
        </w:rPr>
      </w:pPr>
    </w:p>
    <w:p w14:paraId="3DBF9EEF" w14:textId="06EFC07E" w:rsidR="6E06DEB3" w:rsidRDefault="6E06DEB3" w:rsidP="6E06DEB3">
      <w:pPr>
        <w:ind w:right="-330"/>
        <w:rPr>
          <w:color w:val="44546A" w:themeColor="text2"/>
          <w:szCs w:val="24"/>
        </w:rPr>
      </w:pPr>
    </w:p>
    <w:p w14:paraId="68581A32" w14:textId="48509416" w:rsidR="00916FFE" w:rsidRDefault="45403802" w:rsidP="6E06DEB3">
      <w:pPr>
        <w:ind w:right="-330"/>
        <w:rPr>
          <w:rFonts w:ascii="Open Sans ExtraBold" w:hAnsi="Open Sans ExtraBold" w:cs="Open Sans ExtraBold"/>
          <w:color w:val="44546A" w:themeColor="text2"/>
          <w:sz w:val="22"/>
          <w:szCs w:val="22"/>
        </w:rPr>
      </w:pPr>
      <w:r w:rsidRPr="6E06DEB3">
        <w:rPr>
          <w:rFonts w:ascii="Open Sans ExtraBold" w:hAnsi="Open Sans ExtraBold" w:cs="Open Sans ExtraBold"/>
          <w:color w:val="44546A" w:themeColor="text2"/>
          <w:sz w:val="22"/>
          <w:szCs w:val="22"/>
        </w:rPr>
        <w:t xml:space="preserve">Impact on partnership </w:t>
      </w:r>
    </w:p>
    <w:p w14:paraId="13D2BF1D" w14:textId="3914E101" w:rsidR="00942B41" w:rsidRPr="00942B41" w:rsidRDefault="03B31A23" w:rsidP="00916FFE">
      <w:pPr>
        <w:ind w:right="-330"/>
        <w:rPr>
          <w:rFonts w:ascii="Open Sans" w:hAnsi="Open Sans" w:cs="Open Sans"/>
          <w:color w:val="44546A" w:themeColor="text2"/>
          <w:sz w:val="22"/>
          <w:szCs w:val="22"/>
        </w:rPr>
      </w:pPr>
      <w:r w:rsidRPr="6E06DEB3">
        <w:rPr>
          <w:rFonts w:ascii="Open Sans" w:hAnsi="Open Sans" w:cs="Open Sans"/>
          <w:color w:val="44546A" w:themeColor="text2"/>
          <w:sz w:val="22"/>
          <w:szCs w:val="22"/>
        </w:rPr>
        <w:t xml:space="preserve">Through AFA delivery we have developed a network which has strengthened partnerships across the borough. AFA builds trust in our services, but it also builds trust </w:t>
      </w:r>
      <w:r w:rsidRPr="6E06DEB3">
        <w:rPr>
          <w:rFonts w:ascii="Open Sans" w:hAnsi="Open Sans" w:cs="Open Sans"/>
          <w:color w:val="44546A" w:themeColor="text2"/>
          <w:sz w:val="22"/>
          <w:szCs w:val="22"/>
          <w:u w:val="single"/>
        </w:rPr>
        <w:t>between</w:t>
      </w:r>
      <w:r w:rsidRPr="6E06DEB3">
        <w:rPr>
          <w:rFonts w:ascii="Open Sans" w:hAnsi="Open Sans" w:cs="Open Sans"/>
          <w:color w:val="44546A" w:themeColor="text2"/>
          <w:sz w:val="22"/>
          <w:szCs w:val="22"/>
        </w:rPr>
        <w:t xml:space="preserve"> services across the borough. We also host a referral platform which facilitates AFA partners to refer to each other as well as to us; preventing residents falling between the cracks in services. </w:t>
      </w:r>
    </w:p>
    <w:p w14:paraId="2F4F62B7" w14:textId="07D1F2BA" w:rsidR="6E06DEB3" w:rsidRDefault="6E06DEB3" w:rsidP="6E06DEB3">
      <w:pPr>
        <w:ind w:right="-330"/>
        <w:rPr>
          <w:color w:val="44546A" w:themeColor="text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342"/>
      </w:tblGrid>
      <w:tr w:rsidR="00942B41" w14:paraId="6AA76C48" w14:textId="77777777" w:rsidTr="00942B41">
        <w:trPr>
          <w:trHeight w:val="3688"/>
        </w:trPr>
        <w:tc>
          <w:tcPr>
            <w:tcW w:w="5228" w:type="dxa"/>
          </w:tcPr>
          <w:p w14:paraId="1B732E47" w14:textId="464CEA1D" w:rsidR="00942B41" w:rsidRDefault="00942B41" w:rsidP="00916FFE">
            <w:pPr>
              <w:ind w:right="-330"/>
              <w:rPr>
                <w:rFonts w:ascii="Open Sans ExtraBold" w:hAnsi="Open Sans ExtraBold" w:cs="Open Sans ExtraBold"/>
                <w:color w:val="44546A" w:themeColor="text2"/>
                <w:sz w:val="22"/>
                <w:szCs w:val="22"/>
              </w:rPr>
            </w:pPr>
          </w:p>
          <w:p w14:paraId="48D92357" w14:textId="5720895F" w:rsidR="00942B41" w:rsidRDefault="00942B41" w:rsidP="00942B41">
            <w:pPr>
              <w:ind w:right="-330"/>
              <w:jc w:val="center"/>
              <w:rPr>
                <w:rFonts w:ascii="Open Sans ExtraBold" w:hAnsi="Open Sans ExtraBold" w:cs="Open Sans ExtraBold"/>
                <w:color w:val="44546A" w:themeColor="text2"/>
                <w:sz w:val="22"/>
                <w:szCs w:val="22"/>
              </w:rPr>
            </w:pPr>
            <w:r>
              <w:rPr>
                <w:noProof/>
                <w:lang w:val="en-GB" w:eastAsia="en-GB"/>
              </w:rPr>
              <w:drawing>
                <wp:inline distT="0" distB="0" distL="0" distR="0" wp14:anchorId="6B69FD28" wp14:editId="120E3336">
                  <wp:extent cx="2916000" cy="2016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6000" cy="2016000"/>
                          </a:xfrm>
                          <a:prstGeom prst="rect">
                            <a:avLst/>
                          </a:prstGeom>
                        </pic:spPr>
                      </pic:pic>
                    </a:graphicData>
                  </a:graphic>
                </wp:inline>
              </w:drawing>
            </w:r>
          </w:p>
        </w:tc>
        <w:tc>
          <w:tcPr>
            <w:tcW w:w="5228" w:type="dxa"/>
          </w:tcPr>
          <w:p w14:paraId="4D2DA1DD" w14:textId="37DB8507" w:rsidR="00942B41" w:rsidRDefault="00080FDD" w:rsidP="00916FFE">
            <w:pPr>
              <w:ind w:right="-330"/>
              <w:rPr>
                <w:rFonts w:ascii="Open Sans ExtraBold" w:hAnsi="Open Sans ExtraBold" w:cs="Open Sans ExtraBold"/>
                <w:color w:val="44546A" w:themeColor="text2"/>
                <w:sz w:val="22"/>
                <w:szCs w:val="22"/>
              </w:rPr>
            </w:pPr>
            <w:r>
              <w:t> </w:t>
            </w:r>
            <w:r>
              <w:rPr>
                <w:rFonts w:ascii="Open Sans ExtraBold" w:hAnsi="Open Sans ExtraBold" w:cs="Open Sans ExtraBold"/>
                <w:noProof/>
                <w:color w:val="44546A" w:themeColor="text2"/>
                <w:sz w:val="22"/>
                <w:szCs w:val="22"/>
                <w:lang w:val="en-GB" w:eastAsia="en-GB"/>
              </w:rPr>
              <w:drawing>
                <wp:inline distT="0" distB="0" distL="0" distR="0" wp14:anchorId="1BA96B18" wp14:editId="2B0801BE">
                  <wp:extent cx="3220085" cy="2273498"/>
                  <wp:effectExtent l="0" t="0" r="0" b="0"/>
                  <wp:docPr id="5" name="Picture 5" descr="C:\Users\mary-ann.foxwell\AppData\Local\Microsoft\Windows\INetCache\Content.MSO\5400F1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foxwell\AppData\Local\Microsoft\Windows\INetCache\Content.MSO\5400F14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713" cy="2282414"/>
                          </a:xfrm>
                          <a:prstGeom prst="rect">
                            <a:avLst/>
                          </a:prstGeom>
                          <a:noFill/>
                          <a:ln>
                            <a:noFill/>
                          </a:ln>
                        </pic:spPr>
                      </pic:pic>
                    </a:graphicData>
                  </a:graphic>
                </wp:inline>
              </w:drawing>
            </w:r>
          </w:p>
        </w:tc>
      </w:tr>
    </w:tbl>
    <w:p w14:paraId="11589806" w14:textId="423656DA" w:rsidR="00942B41" w:rsidRPr="00916FFE" w:rsidRDefault="00942B41" w:rsidP="00916FFE">
      <w:pPr>
        <w:ind w:right="-330"/>
        <w:rPr>
          <w:rFonts w:ascii="Open Sans" w:hAnsi="Open Sans" w:cs="Open Sans"/>
          <w:color w:val="44546A" w:themeColor="text2"/>
          <w:sz w:val="22"/>
          <w:szCs w:val="22"/>
        </w:rPr>
      </w:pPr>
    </w:p>
    <w:p w14:paraId="6DE997D2" w14:textId="086560E4" w:rsidR="00BD292B" w:rsidRPr="00861945" w:rsidRDefault="45403802" w:rsidP="00861945">
      <w:pPr>
        <w:ind w:right="-330"/>
        <w:rPr>
          <w:rFonts w:ascii="Open Sans ExtraBold" w:hAnsi="Open Sans ExtraBold" w:cs="Open Sans ExtraBold"/>
          <w:color w:val="44546A" w:themeColor="text2"/>
          <w:sz w:val="22"/>
          <w:szCs w:val="22"/>
        </w:rPr>
      </w:pPr>
      <w:r w:rsidRPr="6E06DEB3">
        <w:rPr>
          <w:rFonts w:ascii="Open Sans ExtraBold" w:hAnsi="Open Sans ExtraBold" w:cs="Open Sans ExtraBold"/>
          <w:color w:val="445369"/>
          <w:sz w:val="22"/>
          <w:szCs w:val="22"/>
        </w:rPr>
        <w:t>Other relevant information</w:t>
      </w:r>
    </w:p>
    <w:p w14:paraId="5FF15A12" w14:textId="35420E96" w:rsidR="00861945" w:rsidRDefault="00861945">
      <w:pPr>
        <w:rPr>
          <w:rFonts w:ascii="Open Sans" w:hAnsi="Open Sans" w:cs="Open Sans"/>
          <w:color w:val="445369"/>
          <w:sz w:val="22"/>
          <w:szCs w:val="22"/>
        </w:rPr>
      </w:pPr>
      <w:r w:rsidRPr="6E06DEB3">
        <w:rPr>
          <w:rFonts w:ascii="Open Sans" w:hAnsi="Open Sans" w:cs="Open Sans"/>
          <w:color w:val="445369"/>
          <w:sz w:val="22"/>
          <w:szCs w:val="22"/>
        </w:rPr>
        <w:t>Local Citizens Advice across England have built on our success to deliver AFA in their areas (following attendance at events where we have described our approach)</w:t>
      </w:r>
      <w:r>
        <w:rPr>
          <w:rFonts w:ascii="Open Sans" w:hAnsi="Open Sans" w:cs="Open Sans"/>
          <w:color w:val="445369"/>
          <w:sz w:val="22"/>
          <w:szCs w:val="22"/>
        </w:rPr>
        <w:t>.</w:t>
      </w:r>
    </w:p>
    <w:p w14:paraId="6B10032A" w14:textId="77777777" w:rsidR="00861945" w:rsidRDefault="00861945">
      <w:pPr>
        <w:rPr>
          <w:rFonts w:ascii="Open Sans" w:hAnsi="Open Sans" w:cs="Open Sans"/>
          <w:color w:val="445369"/>
          <w:sz w:val="22"/>
          <w:szCs w:val="22"/>
        </w:rPr>
      </w:pPr>
    </w:p>
    <w:p w14:paraId="5495FF41" w14:textId="4827A54B" w:rsidR="00861945" w:rsidRPr="00861945" w:rsidRDefault="55786282" w:rsidP="00861945">
      <w:pPr>
        <w:rPr>
          <w:rFonts w:ascii="Open Sans" w:hAnsi="Open Sans" w:cs="Open Sans"/>
          <w:color w:val="44546A" w:themeColor="text2"/>
          <w:sz w:val="22"/>
          <w:szCs w:val="22"/>
        </w:rPr>
      </w:pPr>
      <w:r w:rsidRPr="6E06DEB3">
        <w:rPr>
          <w:rFonts w:ascii="Open Sans" w:hAnsi="Open Sans" w:cs="Open Sans"/>
          <w:color w:val="44546A" w:themeColor="text2"/>
          <w:sz w:val="22"/>
          <w:szCs w:val="22"/>
        </w:rPr>
        <w:t>In 2019 we won the national Citizens Advice Championing Equality award for our AFA project.</w:t>
      </w:r>
      <w:r w:rsidR="26B4FF6B" w:rsidRPr="6E06DEB3">
        <w:rPr>
          <w:rFonts w:ascii="Open Sans" w:hAnsi="Open Sans" w:cs="Open Sans"/>
          <w:color w:val="44546A" w:themeColor="text2"/>
          <w:sz w:val="22"/>
          <w:szCs w:val="22"/>
        </w:rPr>
        <w:t xml:space="preserve"> </w:t>
      </w:r>
      <w:r w:rsidR="00861945" w:rsidRPr="00861945">
        <w:rPr>
          <w:noProof/>
          <w:color w:val="44546A" w:themeColor="text2"/>
          <w:szCs w:val="24"/>
          <w:lang w:val="en-GB" w:eastAsia="en-GB"/>
        </w:rPr>
        <mc:AlternateContent>
          <mc:Choice Requires="wps">
            <w:drawing>
              <wp:anchor distT="45720" distB="45720" distL="114300" distR="114300" simplePos="0" relativeHeight="251668992" behindDoc="0" locked="0" layoutInCell="1" allowOverlap="1" wp14:anchorId="55105977" wp14:editId="30E47AB0">
                <wp:simplePos x="0" y="0"/>
                <wp:positionH relativeFrom="column">
                  <wp:posOffset>38100</wp:posOffset>
                </wp:positionH>
                <wp:positionV relativeFrom="paragraph">
                  <wp:posOffset>438785</wp:posOffset>
                </wp:positionV>
                <wp:extent cx="6756400" cy="24892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489200"/>
                        </a:xfrm>
                        <a:prstGeom prst="rect">
                          <a:avLst/>
                        </a:prstGeom>
                        <a:solidFill>
                          <a:srgbClr val="FFFFFF"/>
                        </a:solidFill>
                        <a:ln w="9525">
                          <a:solidFill>
                            <a:srgbClr val="000000"/>
                          </a:solidFill>
                          <a:miter lim="800000"/>
                          <a:headEnd/>
                          <a:tailEnd/>
                        </a:ln>
                      </wps:spPr>
                      <wps:txbx>
                        <w:txbxContent>
                          <w:p w14:paraId="0455C01A" w14:textId="3FAF202C" w:rsidR="00861945" w:rsidRPr="00861945" w:rsidRDefault="00861945" w:rsidP="00861945">
                            <w:pPr>
                              <w:jc w:val="both"/>
                              <w:rPr>
                                <w:rFonts w:ascii="Open Sans" w:hAnsi="Open Sans" w:cs="Open Sans"/>
                                <w:color w:val="44546A" w:themeColor="text2"/>
                                <w:sz w:val="22"/>
                                <w:szCs w:val="22"/>
                              </w:rPr>
                            </w:pPr>
                            <w:r>
                              <w:rPr>
                                <w:rFonts w:ascii="Open Sans" w:hAnsi="Open Sans" w:cs="Open Sans"/>
                                <w:color w:val="44546A" w:themeColor="text2"/>
                                <w:sz w:val="22"/>
                                <w:szCs w:val="22"/>
                              </w:rPr>
                              <w:t>‘</w:t>
                            </w:r>
                            <w:r w:rsidRPr="00861945">
                              <w:rPr>
                                <w:rFonts w:ascii="Open Sans" w:hAnsi="Open Sans" w:cs="Open Sans"/>
                                <w:color w:val="44546A" w:themeColor="text2"/>
                                <w:sz w:val="22"/>
                                <w:szCs w:val="22"/>
                              </w:rPr>
                              <w:t>The nature of AFA training is to instruct people about key social issues such as school exclusion, debt, housing, benefits, immigration and how to tackle these issues to make people’s lives better.  Effectively AFA training can tell people about their rights.  As more people are trained, more people have rights-based knowledge about their entitlements. Increasing awareness about rights and entitlements contributes towards empowering communities in general. Over time this, and the capacity building of community organisations will result in greater social cohesion and more socially active communities.  It might not yet be possible to talk about a ‘movement’ of AFAs or socially active communities but overtime as this model is rolled out more widely, this will increasingly be the case.</w:t>
                            </w:r>
                          </w:p>
                          <w:p w14:paraId="68B75399" w14:textId="3645D217" w:rsidR="00861945" w:rsidRDefault="00861945" w:rsidP="00861945">
                            <w:pPr>
                              <w:jc w:val="both"/>
                              <w:rPr>
                                <w:rFonts w:ascii="Open Sans" w:hAnsi="Open Sans" w:cs="Open Sans"/>
                                <w:color w:val="44546A" w:themeColor="text2"/>
                                <w:sz w:val="22"/>
                                <w:szCs w:val="22"/>
                              </w:rPr>
                            </w:pPr>
                            <w:r w:rsidRPr="00861945">
                              <w:rPr>
                                <w:rFonts w:ascii="Open Sans" w:hAnsi="Open Sans" w:cs="Open Sans"/>
                                <w:color w:val="44546A" w:themeColor="text2"/>
                                <w:sz w:val="22"/>
                                <w:szCs w:val="22"/>
                              </w:rPr>
                              <w:t xml:space="preserve">The Help </w:t>
                            </w:r>
                            <w:proofErr w:type="gramStart"/>
                            <w:r w:rsidRPr="00861945">
                              <w:rPr>
                                <w:rFonts w:ascii="Open Sans" w:hAnsi="Open Sans" w:cs="Open Sans"/>
                                <w:color w:val="44546A" w:themeColor="text2"/>
                                <w:sz w:val="22"/>
                                <w:szCs w:val="22"/>
                              </w:rPr>
                              <w:t>Through</w:t>
                            </w:r>
                            <w:proofErr w:type="gramEnd"/>
                            <w:r w:rsidRPr="00861945">
                              <w:rPr>
                                <w:rFonts w:ascii="Open Sans" w:hAnsi="Open Sans" w:cs="Open Sans"/>
                                <w:color w:val="44546A" w:themeColor="text2"/>
                                <w:sz w:val="22"/>
                                <w:szCs w:val="22"/>
                              </w:rPr>
                              <w:t xml:space="preserve"> Hardship Crisis project has potentially delivered a new model for providing advice and support that up-ends existing models, broadening out access and support’. </w:t>
                            </w:r>
                          </w:p>
                          <w:p w14:paraId="2F99985E" w14:textId="77777777" w:rsidR="00861945" w:rsidRPr="00861945" w:rsidRDefault="00861945" w:rsidP="00861945">
                            <w:pPr>
                              <w:jc w:val="both"/>
                              <w:rPr>
                                <w:rFonts w:ascii="Open Sans" w:hAnsi="Open Sans" w:cs="Open Sans"/>
                                <w:color w:val="44546A" w:themeColor="text2"/>
                                <w:sz w:val="22"/>
                                <w:szCs w:val="22"/>
                              </w:rPr>
                            </w:pPr>
                          </w:p>
                          <w:p w14:paraId="6F5E6421" w14:textId="77777777" w:rsidR="00861945" w:rsidRDefault="00861945" w:rsidP="00861945">
                            <w:pPr>
                              <w:jc w:val="both"/>
                              <w:rPr>
                                <w:rFonts w:asciiTheme="majorHAnsi" w:eastAsiaTheme="majorEastAsia" w:hAnsiTheme="majorHAnsi" w:cstheme="majorHAnsi"/>
                                <w:color w:val="323E4F" w:themeColor="text2" w:themeShade="BF"/>
                                <w:spacing w:val="5"/>
                                <w:kern w:val="28"/>
                              </w:rPr>
                            </w:pPr>
                            <w:r w:rsidRPr="00B84327">
                              <w:rPr>
                                <w:rFonts w:asciiTheme="majorHAnsi" w:eastAsiaTheme="majorEastAsia" w:hAnsiTheme="majorHAnsi" w:cstheme="majorHAnsi"/>
                                <w:color w:val="44546A" w:themeColor="text2"/>
                                <w:spacing w:val="5"/>
                                <w:kern w:val="28"/>
                              </w:rPr>
                              <w:t xml:space="preserve">Robin Brady </w:t>
                            </w:r>
                            <w:r w:rsidRPr="00625703">
                              <w:rPr>
                                <w:rFonts w:asciiTheme="majorHAnsi" w:eastAsiaTheme="majorEastAsia" w:hAnsiTheme="majorHAnsi" w:cstheme="majorHAnsi"/>
                                <w:color w:val="44546A" w:themeColor="text2"/>
                                <w:spacing w:val="5"/>
                                <w:kern w:val="28"/>
                              </w:rPr>
                              <w:t xml:space="preserve">2022 - </w:t>
                            </w:r>
                            <w:r w:rsidRPr="00B84327">
                              <w:rPr>
                                <w:rFonts w:asciiTheme="majorHAnsi" w:eastAsiaTheme="majorEastAsia" w:hAnsiTheme="majorHAnsi" w:cstheme="majorHAnsi"/>
                                <w:color w:val="323E4F" w:themeColor="text2" w:themeShade="BF"/>
                                <w:spacing w:val="5"/>
                                <w:kern w:val="28"/>
                              </w:rPr>
                              <w:t xml:space="preserve">Final Evaluation of the Help </w:t>
                            </w:r>
                            <w:proofErr w:type="gramStart"/>
                            <w:r w:rsidRPr="00B84327">
                              <w:rPr>
                                <w:rFonts w:asciiTheme="majorHAnsi" w:eastAsiaTheme="majorEastAsia" w:hAnsiTheme="majorHAnsi" w:cstheme="majorHAnsi"/>
                                <w:color w:val="323E4F" w:themeColor="text2" w:themeShade="BF"/>
                                <w:spacing w:val="5"/>
                                <w:kern w:val="28"/>
                              </w:rPr>
                              <w:t>Through</w:t>
                            </w:r>
                            <w:proofErr w:type="gramEnd"/>
                            <w:r w:rsidRPr="00B84327">
                              <w:rPr>
                                <w:rFonts w:asciiTheme="majorHAnsi" w:eastAsiaTheme="majorEastAsia" w:hAnsiTheme="majorHAnsi" w:cstheme="majorHAnsi"/>
                                <w:color w:val="323E4F" w:themeColor="text2" w:themeShade="BF"/>
                                <w:spacing w:val="5"/>
                                <w:kern w:val="28"/>
                              </w:rPr>
                              <w:t xml:space="preserve"> Hardship Crisis Project</w:t>
                            </w:r>
                          </w:p>
                          <w:p w14:paraId="0D6FCBB3" w14:textId="0F9419D1" w:rsidR="00861945" w:rsidRDefault="00861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05977" id="_x0000_t202" coordsize="21600,21600" o:spt="202" path="m,l,21600r21600,l21600,xe">
                <v:stroke joinstyle="miter"/>
                <v:path gradientshapeok="t" o:connecttype="rect"/>
              </v:shapetype>
              <v:shape id="Text Box 2" o:spid="_x0000_s1026" type="#_x0000_t202" style="position:absolute;margin-left:3pt;margin-top:34.55pt;width:532pt;height:19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">
                <v:textbox>
                  <w:txbxContent>
                    <w:p w14:paraId="0455C01A" w14:textId="3FAF202C" w:rsidR="00861945" w:rsidRPr="00861945" w:rsidRDefault="00861945" w:rsidP="00861945">
                      <w:pPr>
                        <w:jc w:val="both"/>
                        <w:rPr>
                          <w:rFonts w:ascii="Open Sans" w:hAnsi="Open Sans" w:cs="Open Sans"/>
                          <w:color w:val="44546A" w:themeColor="text2"/>
                          <w:sz w:val="22"/>
                          <w:szCs w:val="22"/>
                        </w:rPr>
                      </w:pPr>
                      <w:r>
                        <w:rPr>
                          <w:rFonts w:ascii="Open Sans" w:hAnsi="Open Sans" w:cs="Open Sans"/>
                          <w:color w:val="44546A" w:themeColor="text2"/>
                          <w:sz w:val="22"/>
                          <w:szCs w:val="22"/>
                        </w:rPr>
                        <w:t>‘</w:t>
                      </w:r>
                      <w:r w:rsidRPr="00861945">
                        <w:rPr>
                          <w:rFonts w:ascii="Open Sans" w:hAnsi="Open Sans" w:cs="Open Sans"/>
                          <w:color w:val="44546A" w:themeColor="text2"/>
                          <w:sz w:val="22"/>
                          <w:szCs w:val="22"/>
                        </w:rPr>
                        <w:t>The nature of AFA training is to instruct people about key social issues such as school exclusion, debt, housing, benefits, immigration and how to tackle these issues to make people’s lives better.  Effectively AFA training can tell people about their rights.  As more people are trained, more people have rights-based knowledge about their entitlements. Increasing awareness about rights and entitlements contributes towards empowering communities in general. Over time this, and the capacity building of community organisations will result in greater social cohesion and more socially active communities.  It might not yet be possible to talk about a ‘movement’ of AFAs or socially active communities but overtime as this model is rolled out more widely, this will increasingly be the case.</w:t>
                      </w:r>
                    </w:p>
                    <w:p w14:paraId="68B75399" w14:textId="3645D217" w:rsidR="00861945" w:rsidRDefault="00861945" w:rsidP="00861945">
                      <w:pPr>
                        <w:jc w:val="both"/>
                        <w:rPr>
                          <w:rFonts w:ascii="Open Sans" w:hAnsi="Open Sans" w:cs="Open Sans"/>
                          <w:color w:val="44546A" w:themeColor="text2"/>
                          <w:sz w:val="22"/>
                          <w:szCs w:val="22"/>
                        </w:rPr>
                      </w:pPr>
                      <w:r w:rsidRPr="00861945">
                        <w:rPr>
                          <w:rFonts w:ascii="Open Sans" w:hAnsi="Open Sans" w:cs="Open Sans"/>
                          <w:color w:val="44546A" w:themeColor="text2"/>
                          <w:sz w:val="22"/>
                          <w:szCs w:val="22"/>
                        </w:rPr>
                        <w:t xml:space="preserve">The Help </w:t>
                      </w:r>
                      <w:proofErr w:type="gramStart"/>
                      <w:r w:rsidRPr="00861945">
                        <w:rPr>
                          <w:rFonts w:ascii="Open Sans" w:hAnsi="Open Sans" w:cs="Open Sans"/>
                          <w:color w:val="44546A" w:themeColor="text2"/>
                          <w:sz w:val="22"/>
                          <w:szCs w:val="22"/>
                        </w:rPr>
                        <w:t>Through</w:t>
                      </w:r>
                      <w:proofErr w:type="gramEnd"/>
                      <w:r w:rsidRPr="00861945">
                        <w:rPr>
                          <w:rFonts w:ascii="Open Sans" w:hAnsi="Open Sans" w:cs="Open Sans"/>
                          <w:color w:val="44546A" w:themeColor="text2"/>
                          <w:sz w:val="22"/>
                          <w:szCs w:val="22"/>
                        </w:rPr>
                        <w:t xml:space="preserve"> Hardship Crisis project has potentially delivered a new model for providing advice and support that up-ends existing models, broadening out access and support’. </w:t>
                      </w:r>
                    </w:p>
                    <w:p w14:paraId="2F99985E" w14:textId="77777777" w:rsidR="00861945" w:rsidRPr="00861945" w:rsidRDefault="00861945" w:rsidP="00861945">
                      <w:pPr>
                        <w:jc w:val="both"/>
                        <w:rPr>
                          <w:rFonts w:ascii="Open Sans" w:hAnsi="Open Sans" w:cs="Open Sans"/>
                          <w:color w:val="44546A" w:themeColor="text2"/>
                          <w:sz w:val="22"/>
                          <w:szCs w:val="22"/>
                        </w:rPr>
                      </w:pPr>
                    </w:p>
                    <w:p w14:paraId="6F5E6421" w14:textId="77777777" w:rsidR="00861945" w:rsidRDefault="00861945" w:rsidP="00861945">
                      <w:pPr>
                        <w:jc w:val="both"/>
                        <w:rPr>
                          <w:rFonts w:asciiTheme="majorHAnsi" w:eastAsiaTheme="majorEastAsia" w:hAnsiTheme="majorHAnsi" w:cstheme="majorHAnsi"/>
                          <w:color w:val="323E4F" w:themeColor="text2" w:themeShade="BF"/>
                          <w:spacing w:val="5"/>
                          <w:kern w:val="28"/>
                        </w:rPr>
                      </w:pPr>
                      <w:r w:rsidRPr="00B84327">
                        <w:rPr>
                          <w:rFonts w:asciiTheme="majorHAnsi" w:eastAsiaTheme="majorEastAsia" w:hAnsiTheme="majorHAnsi" w:cstheme="majorHAnsi"/>
                          <w:color w:val="44546A" w:themeColor="text2"/>
                          <w:spacing w:val="5"/>
                          <w:kern w:val="28"/>
                        </w:rPr>
                        <w:t xml:space="preserve">Robin Brady </w:t>
                      </w:r>
                      <w:r w:rsidRPr="00625703">
                        <w:rPr>
                          <w:rFonts w:asciiTheme="majorHAnsi" w:eastAsiaTheme="majorEastAsia" w:hAnsiTheme="majorHAnsi" w:cstheme="majorHAnsi"/>
                          <w:color w:val="44546A" w:themeColor="text2"/>
                          <w:spacing w:val="5"/>
                          <w:kern w:val="28"/>
                        </w:rPr>
                        <w:t xml:space="preserve">2022 - </w:t>
                      </w:r>
                      <w:r w:rsidRPr="00B84327">
                        <w:rPr>
                          <w:rFonts w:asciiTheme="majorHAnsi" w:eastAsiaTheme="majorEastAsia" w:hAnsiTheme="majorHAnsi" w:cstheme="majorHAnsi"/>
                          <w:color w:val="323E4F" w:themeColor="text2" w:themeShade="BF"/>
                          <w:spacing w:val="5"/>
                          <w:kern w:val="28"/>
                        </w:rPr>
                        <w:t xml:space="preserve">Final Evaluation of the Help </w:t>
                      </w:r>
                      <w:proofErr w:type="gramStart"/>
                      <w:r w:rsidRPr="00B84327">
                        <w:rPr>
                          <w:rFonts w:asciiTheme="majorHAnsi" w:eastAsiaTheme="majorEastAsia" w:hAnsiTheme="majorHAnsi" w:cstheme="majorHAnsi"/>
                          <w:color w:val="323E4F" w:themeColor="text2" w:themeShade="BF"/>
                          <w:spacing w:val="5"/>
                          <w:kern w:val="28"/>
                        </w:rPr>
                        <w:t>Through</w:t>
                      </w:r>
                      <w:proofErr w:type="gramEnd"/>
                      <w:r w:rsidRPr="00B84327">
                        <w:rPr>
                          <w:rFonts w:asciiTheme="majorHAnsi" w:eastAsiaTheme="majorEastAsia" w:hAnsiTheme="majorHAnsi" w:cstheme="majorHAnsi"/>
                          <w:color w:val="323E4F" w:themeColor="text2" w:themeShade="BF"/>
                          <w:spacing w:val="5"/>
                          <w:kern w:val="28"/>
                        </w:rPr>
                        <w:t xml:space="preserve"> Hardship Crisis Project</w:t>
                      </w:r>
                    </w:p>
                    <w:p w14:paraId="0D6FCBB3" w14:textId="0F9419D1" w:rsidR="00861945" w:rsidRDefault="00861945"/>
                  </w:txbxContent>
                </v:textbox>
                <w10:wrap type="square"/>
              </v:shape>
            </w:pict>
          </mc:Fallback>
        </mc:AlternateContent>
      </w:r>
    </w:p>
    <w:p w14:paraId="34D964E8" w14:textId="77777777" w:rsidR="00861945" w:rsidRDefault="00861945" w:rsidP="00625703">
      <w:pPr>
        <w:jc w:val="both"/>
        <w:rPr>
          <w:rFonts w:ascii="Open Sans" w:hAnsi="Open Sans" w:cs="Open Sans"/>
          <w:noProof/>
          <w:color w:val="44546A" w:themeColor="text2"/>
          <w:sz w:val="22"/>
          <w:szCs w:val="22"/>
          <w:lang w:val="en-GB" w:eastAsia="en-GB"/>
        </w:rPr>
      </w:pPr>
    </w:p>
    <w:p w14:paraId="52A13242" w14:textId="77777777" w:rsidR="00861945" w:rsidRDefault="00861945" w:rsidP="00625703">
      <w:pPr>
        <w:jc w:val="both"/>
        <w:rPr>
          <w:rFonts w:ascii="Open Sans" w:hAnsi="Open Sans" w:cs="Open Sans"/>
          <w:noProof/>
          <w:color w:val="44546A" w:themeColor="text2"/>
          <w:sz w:val="22"/>
          <w:szCs w:val="22"/>
          <w:lang w:val="en-GB" w:eastAsia="en-GB"/>
        </w:rPr>
      </w:pPr>
    </w:p>
    <w:p w14:paraId="03810865" w14:textId="77777777" w:rsidR="00861945" w:rsidRDefault="00861945" w:rsidP="00625703">
      <w:pPr>
        <w:jc w:val="both"/>
        <w:rPr>
          <w:rFonts w:ascii="Open Sans" w:hAnsi="Open Sans" w:cs="Open Sans"/>
          <w:noProof/>
          <w:color w:val="44546A" w:themeColor="text2"/>
          <w:sz w:val="22"/>
          <w:szCs w:val="22"/>
          <w:lang w:val="en-GB" w:eastAsia="en-GB"/>
        </w:rPr>
      </w:pPr>
    </w:p>
    <w:p w14:paraId="007D1607" w14:textId="0D11EB6A" w:rsidR="00861945" w:rsidRDefault="00861945" w:rsidP="00625703">
      <w:pPr>
        <w:jc w:val="both"/>
      </w:pPr>
      <w:bookmarkStart w:id="0" w:name="_GoBack"/>
      <w:bookmarkEnd w:id="0"/>
      <w:r>
        <w:rPr>
          <w:rFonts w:ascii="Open Sans" w:hAnsi="Open Sans" w:cs="Open Sans"/>
          <w:noProof/>
          <w:color w:val="44546A" w:themeColor="text2"/>
          <w:sz w:val="22"/>
          <w:szCs w:val="22"/>
          <w:lang w:val="en-GB" w:eastAsia="en-GB"/>
        </w:rPr>
        <w:drawing>
          <wp:inline distT="0" distB="0" distL="0" distR="0" wp14:anchorId="76766CC1" wp14:editId="225904AD">
            <wp:extent cx="4991100" cy="1638300"/>
            <wp:effectExtent l="0" t="0" r="0" b="0"/>
            <wp:docPr id="7" name="Picture 7" descr="C:\Users\mary-ann.foxwell\AppData\Local\Microsoft\Windows\INetCache\Content.MSO\AC80C3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ann.foxwell\AppData\Local\Microsoft\Windows\INetCache\Content.MSO\AC80C33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1638300"/>
                    </a:xfrm>
                    <a:prstGeom prst="rect">
                      <a:avLst/>
                    </a:prstGeom>
                    <a:noFill/>
                    <a:ln>
                      <a:noFill/>
                    </a:ln>
                  </pic:spPr>
                </pic:pic>
              </a:graphicData>
            </a:graphic>
          </wp:inline>
        </w:drawing>
      </w:r>
      <w:r>
        <w:t xml:space="preserve"> </w:t>
      </w:r>
    </w:p>
    <w:p w14:paraId="033738D6" w14:textId="3ACC1116" w:rsidR="00861945" w:rsidRPr="00861945" w:rsidRDefault="00861945" w:rsidP="00625703">
      <w:pPr>
        <w:jc w:val="both"/>
        <w:rPr>
          <w:rFonts w:ascii="Open Sans" w:hAnsi="Open Sans" w:cs="Open Sans"/>
          <w:color w:val="44546A" w:themeColor="text2"/>
          <w:sz w:val="22"/>
          <w:szCs w:val="22"/>
        </w:rPr>
      </w:pPr>
      <w:r>
        <w:rPr>
          <w:rFonts w:ascii="Open Sans" w:hAnsi="Open Sans" w:cs="Open Sans"/>
          <w:color w:val="44546A" w:themeColor="text2"/>
          <w:sz w:val="22"/>
          <w:szCs w:val="22"/>
        </w:rPr>
        <w:t>An AFA</w:t>
      </w:r>
      <w:r w:rsidRPr="00861945">
        <w:rPr>
          <w:rFonts w:ascii="Open Sans" w:hAnsi="Open Sans" w:cs="Open Sans"/>
          <w:color w:val="44546A" w:themeColor="text2"/>
          <w:sz w:val="22"/>
          <w:szCs w:val="22"/>
        </w:rPr>
        <w:t xml:space="preserve"> cohort of trainees</w:t>
      </w:r>
    </w:p>
    <w:sectPr w:rsidR="00861945" w:rsidRPr="00861945" w:rsidSect="00E550A2">
      <w:pgSz w:w="11906" w:h="16838"/>
      <w:pgMar w:top="142"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ni8UUdXdlt6RIo" int2:id="d3Nkhw1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ED6"/>
    <w:multiLevelType w:val="hybridMultilevel"/>
    <w:tmpl w:val="33629994"/>
    <w:lvl w:ilvl="0" w:tplc="2CC0185E">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35FF"/>
    <w:multiLevelType w:val="hybridMultilevel"/>
    <w:tmpl w:val="A5DA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106ED"/>
    <w:multiLevelType w:val="hybridMultilevel"/>
    <w:tmpl w:val="37F4F808"/>
    <w:lvl w:ilvl="0" w:tplc="B734FE6C">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E6614"/>
    <w:multiLevelType w:val="hybridMultilevel"/>
    <w:tmpl w:val="8DF0BD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FE"/>
    <w:rsid w:val="00031BE6"/>
    <w:rsid w:val="00080FDD"/>
    <w:rsid w:val="000A1109"/>
    <w:rsid w:val="000F43E6"/>
    <w:rsid w:val="00625703"/>
    <w:rsid w:val="007E5516"/>
    <w:rsid w:val="008602E5"/>
    <w:rsid w:val="00861945"/>
    <w:rsid w:val="008F387B"/>
    <w:rsid w:val="00916FFE"/>
    <w:rsid w:val="00942B41"/>
    <w:rsid w:val="00B02500"/>
    <w:rsid w:val="00B832CC"/>
    <w:rsid w:val="00BC7197"/>
    <w:rsid w:val="00BD292B"/>
    <w:rsid w:val="00E550A2"/>
    <w:rsid w:val="00F01D00"/>
    <w:rsid w:val="03B31A23"/>
    <w:rsid w:val="0636BEA2"/>
    <w:rsid w:val="0ACAC95E"/>
    <w:rsid w:val="0EEE3F8D"/>
    <w:rsid w:val="12657A26"/>
    <w:rsid w:val="1319A342"/>
    <w:rsid w:val="187BF976"/>
    <w:rsid w:val="1988E4C6"/>
    <w:rsid w:val="26B4FF6B"/>
    <w:rsid w:val="30D1E719"/>
    <w:rsid w:val="3A4B1517"/>
    <w:rsid w:val="3B389DC5"/>
    <w:rsid w:val="3BB37B7F"/>
    <w:rsid w:val="3CD46E26"/>
    <w:rsid w:val="3E703E87"/>
    <w:rsid w:val="41A7DF49"/>
    <w:rsid w:val="4375CCD3"/>
    <w:rsid w:val="45403802"/>
    <w:rsid w:val="4AE16049"/>
    <w:rsid w:val="4CF27F76"/>
    <w:rsid w:val="4F60FCE7"/>
    <w:rsid w:val="54FD915B"/>
    <w:rsid w:val="55786282"/>
    <w:rsid w:val="606AE3A4"/>
    <w:rsid w:val="69DA7E9C"/>
    <w:rsid w:val="6A6BF4A1"/>
    <w:rsid w:val="6DE75D62"/>
    <w:rsid w:val="6E06DEB3"/>
    <w:rsid w:val="78BD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83E0"/>
  <w15:chartTrackingRefBased/>
  <w15:docId w15:val="{6851125F-1DF5-4757-AF69-626D846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FE"/>
    <w:pPr>
      <w:spacing w:after="0" w:line="240" w:lineRule="auto"/>
    </w:pPr>
    <w:rPr>
      <w:rFonts w:ascii="Foundry Form Sans" w:eastAsia="Times New Roman" w:hAnsi="Foundry Form San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FFE"/>
    <w:pPr>
      <w:ind w:left="720"/>
      <w:contextualSpacing/>
    </w:pPr>
  </w:style>
  <w:style w:type="character" w:styleId="Hyperlink">
    <w:name w:val="Hyperlink"/>
    <w:basedOn w:val="DefaultParagraphFont"/>
    <w:uiPriority w:val="99"/>
    <w:unhideWhenUsed/>
    <w:rsid w:val="00916FFE"/>
    <w:rPr>
      <w:color w:val="0563C1" w:themeColor="hyperlink"/>
      <w:u w:val="single"/>
    </w:rPr>
  </w:style>
  <w:style w:type="paragraph" w:styleId="Title">
    <w:name w:val="Title"/>
    <w:basedOn w:val="Normal"/>
    <w:next w:val="Normal"/>
    <w:link w:val="TitleChar"/>
    <w:uiPriority w:val="10"/>
    <w:qFormat/>
    <w:rsid w:val="0062570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5703"/>
    <w:rPr>
      <w:rFonts w:asciiTheme="majorHAnsi" w:eastAsiaTheme="majorEastAsia" w:hAnsiTheme="majorHAnsi" w:cstheme="majorBidi"/>
      <w:color w:val="323E4F" w:themeColor="text2" w:themeShade="BF"/>
      <w:spacing w:val="5"/>
      <w:kern w:val="28"/>
      <w:sz w:val="52"/>
      <w:szCs w:val="52"/>
      <w:lang w:val="en-US"/>
    </w:rPr>
  </w:style>
  <w:style w:type="character" w:customStyle="1" w:styleId="normaltextrun">
    <w:name w:val="normaltextrun"/>
    <w:basedOn w:val="DefaultParagraphFont"/>
    <w:rsid w:val="0008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77aa4dd4064e4c6b"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8d411256255746d6" Type="http://schemas.microsoft.com/office/2016/09/relationships/commentsIds" Target="commentsId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cen.co.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6" ma:contentTypeDescription="Create a new document." ma:contentTypeScope="" ma:versionID="0dd042bfda2081188bf386dd120af02e">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ce675c105c287b7aaaba6684bfe711d5"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cccb91-e698-4839-84d0-dd710aa63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57c27-275a-4633-ab75-0397a3000d1c}" ma:internalName="TaxCatchAll" ma:showField="CatchAllData" ma:web="fce6c0cc-2e40-4548-9ccd-8ee586756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6e21a3-c8bb-4c4e-beaf-2df4b9f6ca6a">
      <Terms xmlns="http://schemas.microsoft.com/office/infopath/2007/PartnerControls"/>
    </lcf76f155ced4ddcb4097134ff3c332f>
    <TaxCatchAll xmlns="fce6c0cc-2e40-4548-9ccd-8ee586756880" xsi:nil="true"/>
  </documentManagement>
</p:properties>
</file>

<file path=customXml/itemProps1.xml><?xml version="1.0" encoding="utf-8"?>
<ds:datastoreItem xmlns:ds="http://schemas.openxmlformats.org/officeDocument/2006/customXml" ds:itemID="{BDB87D6B-7E65-41F3-9B24-AC40E2B2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e21a3-c8bb-4c4e-beaf-2df4b9f6ca6a"/>
    <ds:schemaRef ds:uri="fce6c0cc-2e40-4548-9ccd-8ee58675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163E6-C3CC-433A-8990-2ECD2863A0B7}">
  <ds:schemaRefs>
    <ds:schemaRef ds:uri="http://schemas.microsoft.com/sharepoint/v3/contenttype/forms"/>
  </ds:schemaRefs>
</ds:datastoreItem>
</file>

<file path=customXml/itemProps3.xml><?xml version="1.0" encoding="utf-8"?>
<ds:datastoreItem xmlns:ds="http://schemas.openxmlformats.org/officeDocument/2006/customXml" ds:itemID="{88A9E5D5-6578-441F-AC79-10EF81EAD858}">
  <ds:schemaRefs>
    <ds:schemaRef ds:uri="http://schemas.microsoft.com/office/2006/metadata/properties"/>
    <ds:schemaRef ds:uri="http://purl.org/dc/terms/"/>
    <ds:schemaRef ds:uri="fce6c0cc-2e40-4548-9ccd-8ee586756880"/>
    <ds:schemaRef ds:uri="http://schemas.microsoft.com/office/2006/documentManagement/types"/>
    <ds:schemaRef ds:uri="http://purl.org/dc/dcmitype/"/>
    <ds:schemaRef ds:uri="8a6e21a3-c8bb-4c4e-beaf-2df4b9f6ca6a"/>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Cygnet IT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Foxwell</dc:creator>
  <cp:keywords/>
  <dc:description/>
  <cp:lastModifiedBy>Mary-Ann Foxwell</cp:lastModifiedBy>
  <cp:revision>2</cp:revision>
  <dcterms:created xsi:type="dcterms:W3CDTF">2022-07-27T10:41:00Z</dcterms:created>
  <dcterms:modified xsi:type="dcterms:W3CDTF">2022-07-27T10:41:00Z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0x0101005EB590C4BC2BF941875470FE8A991D08</vt:lpwstr>
  </property>
  <property fmtid="{D5CDD505-2E9C-101B-9397-08002B2CF9AE}" pid="3" name="MediaServiceImageTags">
    <vt:lpwstr/>
  </property>
</Properties>
</file>